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167B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CMAL</w:t>
      </w:r>
    </w:p>
    <w:p w:rsidR="00385C9A" w:rsidRPr="00385C9A" w:rsidRDefault="00167B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52608E21" wp14:editId="5D397A67">
            <wp:extent cx="2514600" cy="106823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45" cy="10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F04350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F04350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583D6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167BDB">
        <w:rPr>
          <w:rFonts w:ascii="Arial" w:hAnsi="Arial" w:cs="Arial"/>
        </w:rPr>
        <w:t xml:space="preserve"> CMAL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583D6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andel l</w:t>
      </w:r>
      <w:r w:rsidR="00034320" w:rsidRPr="00C955DA">
        <w:rPr>
          <w:rFonts w:ascii="Arial" w:hAnsi="Arial" w:cs="Arial"/>
        </w:rPr>
        <w:t>åggolv</w:t>
      </w:r>
      <w:r w:rsidR="000343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90373684"/>
          <w:text/>
        </w:sdtPr>
        <w:sdtEndPr/>
        <w:sdtContent>
          <w:r w:rsidR="000343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34320">
        <w:rPr>
          <w:rFonts w:ascii="Arial" w:hAnsi="Arial" w:cs="Arial"/>
          <w:szCs w:val="28"/>
        </w:rPr>
        <w:t xml:space="preserve"> </w:t>
      </w:r>
      <w:r w:rsidR="0003432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651666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432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34320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Låggolvsytan omfattar dörröppning</w:t>
      </w:r>
      <w:r w:rsidR="00034320" w:rsidRPr="00034320">
        <w:rPr>
          <w:rFonts w:ascii="Arial" w:hAnsi="Arial" w:cs="Arial" w:hint="eastAsia"/>
        </w:rPr>
        <w:t>en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294ADB">
        <w:rPr>
          <w:rFonts w:ascii="Arial" w:hAnsi="Arial" w:cs="Arial"/>
        </w:rPr>
        <w:t>donsklass: Klass A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76711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3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04350">
        <w:rPr>
          <w:rFonts w:ascii="Arial" w:hAnsi="Arial" w:cs="Arial"/>
          <w:szCs w:val="28"/>
        </w:rPr>
        <w:t xml:space="preserve"> Varumärkesdesign</w:t>
      </w:r>
      <w:r w:rsidR="00F0435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10995823"/>
          <w:text/>
        </w:sdtPr>
        <w:sdtEndPr/>
        <w:sdtContent>
          <w:r w:rsidR="00F0435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0435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F04350" w:rsidRPr="00C955DA">
        <w:rPr>
          <w:rFonts w:ascii="Arial" w:hAnsi="Arial" w:cs="Arial"/>
          <w:szCs w:val="28"/>
        </w:rPr>
        <w:tab/>
      </w:r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583D69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Totalt minst 15 </w:t>
      </w:r>
      <w:r w:rsidR="00034320">
        <w:rPr>
          <w:rFonts w:ascii="Arial" w:hAnsi="Arial" w:cs="Arial"/>
        </w:rPr>
        <w:t xml:space="preserve">max 22 </w:t>
      </w:r>
      <w:r w:rsidR="00294ADB">
        <w:rPr>
          <w:rFonts w:ascii="Arial" w:hAnsi="Arial" w:cs="Arial"/>
        </w:rPr>
        <w:t>passagerare</w:t>
      </w:r>
      <w:r w:rsidR="00034320">
        <w:rPr>
          <w:rFonts w:ascii="Arial" w:hAnsi="Arial" w:cs="Arial"/>
        </w:rPr>
        <w:tab/>
      </w:r>
      <w:r w:rsidR="000343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294AD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583D69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Fordonslängd: Max 9,5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313A1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583D6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Inga fällbara säten i flexytor</w:t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 w:rsidRPr="00C955DA">
        <w:rPr>
          <w:rFonts w:ascii="Arial" w:hAnsi="Arial" w:cs="Arial"/>
          <w:szCs w:val="28"/>
        </w:rPr>
        <w:t>---------------------------------------------</w:t>
      </w:r>
      <w:r w:rsidR="00462E6A">
        <w:rPr>
          <w:rFonts w:ascii="Arial" w:hAnsi="Arial" w:cs="Arial"/>
          <w:szCs w:val="28"/>
        </w:rPr>
        <w:t>-------------------------</w:t>
      </w:r>
      <w:r w:rsidR="00462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5967E0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583D69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5967E0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5967E0">
        <w:rPr>
          <w:rFonts w:ascii="Arial" w:hAnsi="Arial" w:cs="Arial"/>
          <w:color w:val="FFFFFF" w:themeColor="background1"/>
          <w:szCs w:val="28"/>
        </w:rPr>
        <w:t>inner</w:t>
      </w:r>
      <w:r w:rsidR="00D1222F" w:rsidRPr="005967E0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5967E0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583D69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583D69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8526EB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583D69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EB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583D69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8526EB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583D69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583D6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583D69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331B0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583D69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467AD1">
        <w:rPr>
          <w:rFonts w:ascii="Arial" w:hAnsi="Arial" w:cs="Arial"/>
          <w:color w:val="FFFFFF" w:themeColor="background1"/>
          <w:szCs w:val="28"/>
        </w:rPr>
        <w:t>inkl.</w:t>
      </w:r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FB652D" w:rsidRDefault="00FB652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67AD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583D69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67AD1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67AD1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67AD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t>ar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583D6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167BDB">
    <w:pPr>
      <w:pStyle w:val="Sidfot"/>
    </w:pPr>
    <w:r>
      <w:t>CMA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xqAH4vHYOoPdGlY0NknILL9KX8BjgovipTLZJUqDa9w4kjGE6kQMvTFbDAfx3TY1NpLBdQ4mOyvVgKdhp0Dg==" w:salt="Kve6Wjm6kWxqxwPAFBZI7A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4320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57EA7"/>
    <w:rsid w:val="00160D5B"/>
    <w:rsid w:val="00167BD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4ADB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3A19"/>
    <w:rsid w:val="003171B0"/>
    <w:rsid w:val="00323862"/>
    <w:rsid w:val="00331B0A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62E6A"/>
    <w:rsid w:val="00467AD1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3D69"/>
    <w:rsid w:val="005967E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6F6D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26EB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04350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B652D"/>
    <w:rsid w:val="00FC22A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74564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74564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14F7-12F5-4E3B-B15F-9575D98B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1817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2019-03-11T08:14:00Z</dcterms:modified>
</cp:coreProperties>
</file>